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56" w:rsidRDefault="006D5FB2" w:rsidP="00DF70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5FB2">
        <w:rPr>
          <w:rFonts w:ascii="Times New Roman" w:hAnsi="Times New Roman"/>
          <w:b/>
          <w:sz w:val="28"/>
          <w:szCs w:val="28"/>
        </w:rPr>
        <w:t>Подготовка учащихся к сдачи ОГЭ по французскому языку.</w:t>
      </w:r>
    </w:p>
    <w:p w:rsidR="006D5FB2" w:rsidRPr="006D5FB2" w:rsidRDefault="006D5FB2" w:rsidP="00DF70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5FB2">
        <w:rPr>
          <w:rFonts w:ascii="Times New Roman" w:hAnsi="Times New Roman"/>
          <w:b/>
          <w:sz w:val="28"/>
          <w:szCs w:val="28"/>
        </w:rPr>
        <w:t>Раздел «Чтение»</w:t>
      </w:r>
    </w:p>
    <w:p w:rsidR="006D5FB2" w:rsidRPr="00212467" w:rsidRDefault="006D5FB2" w:rsidP="006D5F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Михеева О.Д.,</w:t>
      </w:r>
    </w:p>
    <w:p w:rsidR="006D5FB2" w:rsidRPr="00212467" w:rsidRDefault="006D5FB2" w:rsidP="006D5F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 xml:space="preserve">учитель иностранного языка </w:t>
      </w:r>
    </w:p>
    <w:p w:rsidR="006D5FB2" w:rsidRPr="00212467" w:rsidRDefault="006D5FB2" w:rsidP="006D5F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МБОУ «СОШ №12»</w:t>
      </w:r>
    </w:p>
    <w:p w:rsidR="006D5FB2" w:rsidRDefault="006D5FB2" w:rsidP="006D5F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г. Иркутск</w:t>
      </w:r>
    </w:p>
    <w:p w:rsidR="00AA1656" w:rsidRPr="00DF7056" w:rsidRDefault="00AA1656" w:rsidP="00DF705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7056">
        <w:rPr>
          <w:rFonts w:ascii="Times New Roman" w:hAnsi="Times New Roman"/>
          <w:b/>
          <w:sz w:val="28"/>
          <w:szCs w:val="28"/>
          <w:lang w:eastAsia="ru-RU"/>
        </w:rPr>
        <w:t>Стратегия выполнения задания 12, час</w:t>
      </w:r>
      <w:r w:rsidR="0005001D" w:rsidRPr="00DF7056">
        <w:rPr>
          <w:rFonts w:ascii="Times New Roman" w:hAnsi="Times New Roman"/>
          <w:b/>
          <w:sz w:val="28"/>
          <w:szCs w:val="28"/>
          <w:lang w:eastAsia="ru-RU"/>
        </w:rPr>
        <w:t>ти Чтение ОГЭ.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Приступая к выполнению Задания 12, прочтите все вопросы-темы. Подумайте, что скорее всего будет в соответствующем тексте.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Также вы можете выделить ключевые слова, на которые позже можно будет быстро посмотреть и сопоставить текст с вопросом.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Затем прочитайте первый текст. Попробуйте сопоставить его с одним или (пока что) несколькими подходящими вопросами.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Таким же образом пр</w:t>
      </w:r>
      <w:r w:rsid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очтите и сопоставьте все тексты.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Помня, что в тексте вы можете встретить незнакомые слова и выражения, вам нужно научиться игнорировать их, если они не важны для понимания.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Обращайте внимание на контекст, на всё предложение в целом. Это поможет вам догадаться, что означает незнакомая фраза.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Если в каких-то заданиях вы совершенно не уверены, всё равно напишите наиболее вероятное, наиболее подходящее слово – какой-нибудь вариант ответа. 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 оставляйте ни один пункт без ответа.</w:t>
      </w:r>
    </w:p>
    <w:p w:rsidR="00DF7056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Проверьте свои ответы: найдите в каждом тексте доказательство, почему именно этому тексту подходит именно этот вопрос-тема.</w:t>
      </w:r>
    </w:p>
    <w:p w:rsidR="00AA1656" w:rsidRPr="00013783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783">
        <w:rPr>
          <w:rFonts w:ascii="Times New Roman" w:hAnsi="Times New Roman"/>
          <w:sz w:val="28"/>
          <w:szCs w:val="28"/>
          <w:lang w:eastAsia="ru-RU"/>
        </w:rPr>
        <w:t>Обычно каждый абзац текста организован таким образом, что весь основной смысл о</w:t>
      </w:r>
      <w:r w:rsidR="00013783">
        <w:rPr>
          <w:rFonts w:ascii="Times New Roman" w:hAnsi="Times New Roman"/>
          <w:sz w:val="28"/>
          <w:szCs w:val="28"/>
          <w:lang w:eastAsia="ru-RU"/>
        </w:rPr>
        <w:t>тражается в первом предложении.</w:t>
      </w:r>
    </w:p>
    <w:p w:rsidR="00AA1656" w:rsidRPr="00013783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783">
        <w:rPr>
          <w:rFonts w:ascii="Times New Roman" w:hAnsi="Times New Roman"/>
          <w:sz w:val="28"/>
          <w:szCs w:val="28"/>
          <w:lang w:eastAsia="ru-RU"/>
        </w:rPr>
        <w:t>А так как заглавие, которое нужно соотнести с отрывками, также выражает главную идею повествования, то иногда достаточно понять и проанализировать первые предложения абзацев и найти синонимы (разные по написанию, но схожие по значению слова и словосочетания) в предлагаемых вариантах ответов (заглавий).</w:t>
      </w:r>
    </w:p>
    <w:p w:rsidR="0005001D" w:rsidRDefault="0005001D" w:rsidP="00DF705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>A  — 5. Pourquoi les artistes participent-ils au Festival ? « L’objectif est de se faire remarquer par le public et les directeurs de théâtre pour jouer en salle plus tard ».</w:t>
      </w: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>B  —6. Comment sont créées les pièces pour le Festival ? « L’histoire de la pièce de théâtre peut venir d’une pièce ou d’un livre qui existent déjà ou elle peut être complètement nouvelle, c’est-à-dire venir d’une idée originale de l’auteur ».</w:t>
      </w: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>C  —2. Pourquoi le Festival est-il très populaire ? « Il s’est ouvert à la danse et à des spectacles d’artistes qui venaient du monde entier. Le cinéma et le théâtre musical ont fait aussi leur entrée au festival ».</w:t>
      </w: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>D  —7. Faut-il comprendre le français pour voir un spectacle ? « Si c’est un spectacle étranger, on le présente dans la langue d’origine mais avec un sur-titrage en français audessus de la scène. Comme cela, tout le monde peut comprendre ».</w:t>
      </w: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>E  —4. À quel endroit de la ville joue-t-on des pièces ? « Aujourd’hui, les pièces du Festival ont lieu à l’extérieur, dans la grande cour ».</w:t>
      </w: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>F  —1. Comment est né le Festival d’Avignon ? « Jean Vilar voulait des spectacles en dehors de Paris et pour tous ».</w:t>
      </w:r>
    </w:p>
    <w:p w:rsidR="00EB15EB" w:rsidRPr="00DF7056" w:rsidRDefault="00EB15EB" w:rsidP="00DF7056">
      <w:pPr>
        <w:pStyle w:val="a5"/>
        <w:jc w:val="both"/>
        <w:rPr>
          <w:rFonts w:ascii="Times New Roman" w:hAnsi="Times New Roman"/>
          <w:sz w:val="24"/>
          <w:szCs w:val="24"/>
          <w:lang w:val="fr-FR" w:eastAsia="ru-RU"/>
        </w:rPr>
      </w:pPr>
      <w:r w:rsidRPr="00DF7056">
        <w:rPr>
          <w:rFonts w:ascii="Times New Roman" w:hAnsi="Times New Roman"/>
          <w:sz w:val="24"/>
          <w:szCs w:val="24"/>
          <w:lang w:val="fr-FR" w:eastAsia="ru-RU"/>
        </w:rPr>
        <w:t xml:space="preserve">3.  Quelle est la durée des pièces du Festival ?  — </w:t>
      </w:r>
      <w:r w:rsidRPr="00DF7056">
        <w:rPr>
          <w:rFonts w:ascii="Times New Roman" w:hAnsi="Times New Roman"/>
          <w:sz w:val="24"/>
          <w:szCs w:val="24"/>
          <w:lang w:eastAsia="ru-RU"/>
        </w:rPr>
        <w:t>лишний</w:t>
      </w:r>
      <w:r w:rsidRPr="00DF7056">
        <w:rPr>
          <w:rFonts w:ascii="Times New Roman" w:hAnsi="Times New Roman"/>
          <w:sz w:val="24"/>
          <w:szCs w:val="24"/>
          <w:lang w:val="fr-FR" w:eastAsia="ru-RU"/>
        </w:rPr>
        <w:t xml:space="preserve"> </w:t>
      </w:r>
      <w:r w:rsidRPr="00DF7056">
        <w:rPr>
          <w:rFonts w:ascii="Times New Roman" w:hAnsi="Times New Roman"/>
          <w:sz w:val="24"/>
          <w:szCs w:val="24"/>
          <w:lang w:eastAsia="ru-RU"/>
        </w:rPr>
        <w:t>вопрос</w:t>
      </w:r>
      <w:r w:rsidRPr="00DF7056">
        <w:rPr>
          <w:rFonts w:ascii="Times New Roman" w:hAnsi="Times New Roman"/>
          <w:sz w:val="24"/>
          <w:szCs w:val="24"/>
          <w:lang w:val="fr-FR" w:eastAsia="ru-RU"/>
        </w:rPr>
        <w:t>.</w:t>
      </w:r>
    </w:p>
    <w:p w:rsidR="009003E2" w:rsidRPr="00013783" w:rsidRDefault="009003E2" w:rsidP="00DF7056">
      <w:pPr>
        <w:pStyle w:val="a5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DF7056" w:rsidRPr="00DF7056" w:rsidRDefault="00AA1656" w:rsidP="00DF705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705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Стратегия выполнения </w:t>
      </w:r>
      <w:r w:rsidR="00013783" w:rsidRPr="00DF7056">
        <w:rPr>
          <w:rFonts w:ascii="Times New Roman" w:hAnsi="Times New Roman"/>
          <w:b/>
          <w:sz w:val="28"/>
          <w:szCs w:val="28"/>
          <w:lang w:eastAsia="ru-RU"/>
        </w:rPr>
        <w:t>заданий 13-19, части Чтение ОГЭ</w:t>
      </w:r>
    </w:p>
    <w:p w:rsidR="00572FEC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Прежде чем прочесть текст к Заданиям 13-19, быстро просмотрите все утверждения в этих заданиях. Подчеркните ключевые слова. Обращайте внимание на такие детали (ко</w:t>
      </w:r>
      <w:r w:rsidR="00572F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торые иногда запутывают</w:t>
      </w: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), как</w:t>
      </w:r>
      <w:r w:rsidR="00572F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указатели времени.</w:t>
      </w:r>
    </w:p>
    <w:p w:rsidR="00572FEC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Прочитайте текст. Обращайте внимание на последовательность событий.</w:t>
      </w:r>
      <w:r w:rsidRPr="00013783">
        <w:rPr>
          <w:rFonts w:ascii="Times New Roman" w:hAnsi="Times New Roman"/>
          <w:sz w:val="28"/>
          <w:szCs w:val="28"/>
          <w:lang w:eastAsia="ru-RU"/>
        </w:rPr>
        <w:br/>
      </w: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Далее сделайте Задание 13 и найдите конкретное предложение или отрывок из текста, подтверждающий ваш ответ. То же делайте, выполняя остальные задания 13-19.</w:t>
      </w:r>
    </w:p>
    <w:p w:rsidR="00572FEC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в тексте, как правило, появляется в том же порядке, что указана в заданиях.</w:t>
      </w:r>
    </w:p>
    <w:p w:rsidR="00AA1656" w:rsidRPr="00013783" w:rsidRDefault="00572FEC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1 (</w:t>
      </w:r>
      <w:r w:rsidR="00AA1656" w:rsidRPr="00013783">
        <w:rPr>
          <w:rFonts w:ascii="Times New Roman" w:hAnsi="Times New Roman"/>
          <w:sz w:val="28"/>
          <w:szCs w:val="28"/>
          <w:lang w:eastAsia="ru-RU"/>
        </w:rPr>
        <w:t>«верно») вы ставите только если утверждение из задания полностью соответствует информации из текста.</w:t>
      </w:r>
    </w:p>
    <w:p w:rsidR="00AA1656" w:rsidRPr="00013783" w:rsidRDefault="00572FEC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2 (</w:t>
      </w:r>
      <w:r w:rsidR="00AA1656" w:rsidRPr="00013783">
        <w:rPr>
          <w:rFonts w:ascii="Times New Roman" w:hAnsi="Times New Roman"/>
          <w:sz w:val="28"/>
          <w:szCs w:val="28"/>
          <w:lang w:eastAsia="ru-RU"/>
        </w:rPr>
        <w:t>«неверно») – если утверждение полностью или частично не соответствует информации, если в тексте сказано обратное.</w:t>
      </w:r>
    </w:p>
    <w:p w:rsidR="00AA1656" w:rsidRPr="00013783" w:rsidRDefault="00572FEC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3 («никакой информации</w:t>
      </w:r>
      <w:bookmarkStart w:id="0" w:name="_GoBack"/>
      <w:bookmarkEnd w:id="0"/>
      <w:r w:rsidR="00AA1656" w:rsidRPr="00013783">
        <w:rPr>
          <w:rFonts w:ascii="Times New Roman" w:hAnsi="Times New Roman"/>
          <w:sz w:val="28"/>
          <w:szCs w:val="28"/>
          <w:lang w:eastAsia="ru-RU"/>
        </w:rPr>
        <w:t>») – если в тексте нет информации, по которой можно было бы судить, верно утверждение или нет. Скорее всего, вы найдёте в тексте информацию будто бы подходящую под утверждение из задания. Но будет не хватать небольшой детали, о ней не будет сказано – именно запрашиваемой в задании.</w:t>
      </w:r>
    </w:p>
    <w:p w:rsidR="00572FEC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Обратите внимание, что все ответы на задания 13-19 вы должны (для себя) подкрепить конкретной информацией из текста. Ответы не должны никоим образом строиться на ваших знаниях, представления или догадках. Только конкретная информация из текста может служить доказательством правильности ответа.</w:t>
      </w:r>
    </w:p>
    <w:p w:rsidR="00572FEC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тексте вы можете встретить незнакомую лексику. Продолжайте читать – она либо не важна для понимания, либо вы сможете догадаться о значении этого незнакомого слова или выражения из контекста.</w:t>
      </w:r>
    </w:p>
    <w:p w:rsidR="00572FEC" w:rsidRDefault="00AA1656" w:rsidP="00DF7056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 оставляйте ни одно задание без ответа.</w:t>
      </w:r>
    </w:p>
    <w:p w:rsidR="00013783" w:rsidRPr="00572FEC" w:rsidRDefault="00AA1656" w:rsidP="00572FE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1378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Проверьте свои ответы: ещё раз убедитесь, что для каждого ответа вы нашли «доказательство» в тексте – предложение или небольшой отрывок</w:t>
      </w:r>
    </w:p>
    <w:p w:rsidR="00AA1656" w:rsidRPr="00013783" w:rsidRDefault="00AA1656" w:rsidP="00DF705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  <w:lang w:val="fr-FR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t xml:space="preserve">13. </w:t>
      </w:r>
      <w:r w:rsidRPr="00DF7056">
        <w:rPr>
          <w:rFonts w:ascii="Times New Roman" w:hAnsi="Times New Roman"/>
          <w:sz w:val="24"/>
          <w:szCs w:val="24"/>
          <w:lang w:val="fr-FR"/>
        </w:rPr>
        <w:t>Alors, quels loisirs les jeunes Français préfèrent-ils? 85% des jeunes aiment beaucoup sortir avec leurs copains.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Итак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F7056">
        <w:rPr>
          <w:rFonts w:ascii="Times New Roman" w:hAnsi="Times New Roman"/>
          <w:sz w:val="24"/>
          <w:szCs w:val="24"/>
        </w:rPr>
        <w:t>какие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увлечения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предпочитают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молодые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французы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? 85% </w:t>
      </w:r>
      <w:r w:rsidRPr="00DF7056">
        <w:rPr>
          <w:rFonts w:ascii="Times New Roman" w:hAnsi="Times New Roman"/>
          <w:sz w:val="24"/>
          <w:szCs w:val="24"/>
        </w:rPr>
        <w:t>молодых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людей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действительно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любят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гулять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со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своими</w:t>
      </w:r>
      <w:r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друзьями</w:t>
      </w:r>
      <w:r w:rsidRPr="00DF7056">
        <w:rPr>
          <w:rFonts w:ascii="Times New Roman" w:hAnsi="Times New Roman"/>
          <w:sz w:val="24"/>
          <w:szCs w:val="24"/>
          <w:lang w:val="fr-FR"/>
        </w:rPr>
        <w:t>. 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</w:rPr>
        <w:t>Ответ</w:t>
      </w:r>
      <w:r w:rsidRPr="00DF7056">
        <w:rPr>
          <w:rFonts w:ascii="Times New Roman" w:hAnsi="Times New Roman"/>
          <w:spacing w:val="30"/>
          <w:sz w:val="24"/>
          <w:szCs w:val="24"/>
          <w:lang w:val="fr-FR"/>
        </w:rPr>
        <w:t>:</w:t>
      </w:r>
      <w:r w:rsidRPr="00DF7056">
        <w:rPr>
          <w:rFonts w:ascii="Times New Roman" w:hAnsi="Times New Roman"/>
          <w:sz w:val="24"/>
          <w:szCs w:val="24"/>
          <w:lang w:val="fr-FR"/>
        </w:rPr>
        <w:t> 2.</w:t>
      </w: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  <w:lang w:val="fr-FR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t xml:space="preserve">14. </w:t>
      </w:r>
      <w:r w:rsidRPr="00DF7056">
        <w:rPr>
          <w:rFonts w:ascii="Times New Roman" w:hAnsi="Times New Roman"/>
          <w:sz w:val="24"/>
          <w:szCs w:val="24"/>
          <w:lang w:val="fr-FR"/>
        </w:rPr>
        <w:t>Si les 11–14 ans préfèrent les films de science-fiction, les films policiers et les films d’aventure, ceux de 15–19 ans choisissent surtout les films romantiques et les films d’horreur.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В то время как 11−14-летние предпочитают фантастические, детективные и приключенческие фильмы, 15−19-летние в основном выбирают романтические фильмы и фильмы ужасов.</w:t>
      </w:r>
      <w:r w:rsidR="00013783" w:rsidRPr="00DF7056">
        <w:rPr>
          <w:rFonts w:ascii="Times New Roman" w:hAnsi="Times New Roman"/>
          <w:sz w:val="24"/>
          <w:szCs w:val="24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</w:rPr>
        <w:t>Ответ</w:t>
      </w:r>
      <w:r w:rsidRPr="00DF7056">
        <w:rPr>
          <w:rFonts w:ascii="Times New Roman" w:hAnsi="Times New Roman"/>
          <w:spacing w:val="30"/>
          <w:sz w:val="24"/>
          <w:szCs w:val="24"/>
          <w:lang w:val="fr-FR"/>
        </w:rPr>
        <w:t>:</w:t>
      </w:r>
      <w:r w:rsidRPr="00DF7056">
        <w:rPr>
          <w:rFonts w:ascii="Times New Roman" w:hAnsi="Times New Roman"/>
          <w:sz w:val="24"/>
          <w:szCs w:val="24"/>
          <w:lang w:val="fr-FR"/>
        </w:rPr>
        <w:t> 3.</w:t>
      </w: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t xml:space="preserve">15. </w:t>
      </w:r>
      <w:r w:rsidRPr="00DF7056">
        <w:rPr>
          <w:rFonts w:ascii="Times New Roman" w:hAnsi="Times New Roman"/>
          <w:sz w:val="24"/>
          <w:szCs w:val="24"/>
          <w:lang w:val="fr-FR"/>
        </w:rPr>
        <w:t>Plus de 65% d’entre eux ont un blog.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Более 65% из них имеют блог</w:t>
      </w:r>
      <w:r w:rsidR="00013783" w:rsidRPr="00DF7056">
        <w:rPr>
          <w:rFonts w:ascii="Times New Roman" w:hAnsi="Times New Roman"/>
          <w:sz w:val="24"/>
          <w:szCs w:val="24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  <w:shd w:val="clear" w:color="auto" w:fill="FFFFFF"/>
        </w:rPr>
        <w:t>Ответ:</w:t>
      </w:r>
      <w:r w:rsidRPr="00DF7056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 </w:t>
      </w:r>
      <w:r w:rsidRPr="00DF7056">
        <w:rPr>
          <w:rFonts w:ascii="Times New Roman" w:hAnsi="Times New Roman"/>
          <w:sz w:val="24"/>
          <w:szCs w:val="24"/>
          <w:shd w:val="clear" w:color="auto" w:fill="FFFFFF"/>
        </w:rPr>
        <w:t>1.</w:t>
      </w: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t xml:space="preserve">16. </w:t>
      </w:r>
      <w:r w:rsidRPr="00DF7056">
        <w:rPr>
          <w:rFonts w:ascii="Times New Roman" w:hAnsi="Times New Roman"/>
          <w:sz w:val="24"/>
          <w:szCs w:val="24"/>
          <w:lang w:val="fr-FR"/>
        </w:rPr>
        <w:t>Mais ils sont un peu moins nombreux (62%) à pratiquer les jeux vidéo : jeux de super héros, jeux de sport, jeux de stratégie.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Но они чуть реже (62%</w:t>
      </w:r>
      <w:r w:rsidR="00013783" w:rsidRPr="00DF7056">
        <w:rPr>
          <w:rFonts w:ascii="Times New Roman" w:hAnsi="Times New Roman"/>
          <w:sz w:val="24"/>
          <w:szCs w:val="24"/>
        </w:rPr>
        <w:t>) играют в видеоигры</w:t>
      </w:r>
      <w:r w:rsidRPr="00DF7056">
        <w:rPr>
          <w:rFonts w:ascii="Times New Roman" w:hAnsi="Times New Roman"/>
          <w:sz w:val="24"/>
          <w:szCs w:val="24"/>
        </w:rPr>
        <w:t>: игры про супергероев, спортивные игры, стратегии.</w:t>
      </w:r>
      <w:r w:rsidR="00DF7056">
        <w:rPr>
          <w:rFonts w:ascii="Times New Roman" w:hAnsi="Times New Roman"/>
          <w:sz w:val="24"/>
          <w:szCs w:val="24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</w:rPr>
        <w:t>Ответ:</w:t>
      </w:r>
      <w:r w:rsidRPr="00DF7056">
        <w:rPr>
          <w:rFonts w:ascii="Times New Roman" w:hAnsi="Times New Roman"/>
          <w:sz w:val="24"/>
          <w:szCs w:val="24"/>
          <w:lang w:val="fr-FR"/>
        </w:rPr>
        <w:t> </w:t>
      </w:r>
      <w:r w:rsidRPr="00DF7056">
        <w:rPr>
          <w:rFonts w:ascii="Times New Roman" w:hAnsi="Times New Roman"/>
          <w:sz w:val="24"/>
          <w:szCs w:val="24"/>
        </w:rPr>
        <w:t>2.</w:t>
      </w: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  <w:lang w:val="fr-FR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t xml:space="preserve">17. </w:t>
      </w:r>
      <w:r w:rsidRPr="00DF7056">
        <w:rPr>
          <w:rFonts w:ascii="Times New Roman" w:hAnsi="Times New Roman"/>
          <w:sz w:val="24"/>
          <w:szCs w:val="24"/>
          <w:lang w:val="fr-FR"/>
        </w:rPr>
        <w:t>Quant aux filles, elles sont en général plus sensibles aux activités plus « artistiques ». Avant tout, la musique et la lecture. En même temps le shopping est un des moyens de divertissement favoris des jeunes filles.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Что касается девочек, то они в целом более чувствительны к более «художественным» занятиям. Прежде всего, музыка и чтение. В то же время шоппинг – одно из любимых развлечений молодых девушек.</w:t>
      </w:r>
      <w:r w:rsidR="00013783" w:rsidRPr="00DF7056">
        <w:rPr>
          <w:rFonts w:ascii="Times New Roman" w:hAnsi="Times New Roman"/>
          <w:sz w:val="24"/>
          <w:szCs w:val="24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</w:rPr>
        <w:t>Ответ</w:t>
      </w:r>
      <w:r w:rsidRPr="00DF7056">
        <w:rPr>
          <w:rFonts w:ascii="Times New Roman" w:hAnsi="Times New Roman"/>
          <w:spacing w:val="30"/>
          <w:sz w:val="24"/>
          <w:szCs w:val="24"/>
          <w:lang w:val="fr-FR"/>
        </w:rPr>
        <w:t>:</w:t>
      </w:r>
      <w:r w:rsidRPr="00DF7056">
        <w:rPr>
          <w:rFonts w:ascii="Times New Roman" w:hAnsi="Times New Roman"/>
          <w:sz w:val="24"/>
          <w:szCs w:val="24"/>
          <w:lang w:val="fr-FR"/>
        </w:rPr>
        <w:t> 1.</w:t>
      </w: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lastRenderedPageBreak/>
        <w:t xml:space="preserve">18. </w:t>
      </w:r>
      <w:r w:rsidRPr="00DF7056">
        <w:rPr>
          <w:rFonts w:ascii="Times New Roman" w:hAnsi="Times New Roman"/>
          <w:sz w:val="24"/>
          <w:szCs w:val="24"/>
          <w:lang w:val="fr-FR"/>
        </w:rPr>
        <w:t>Par ailleurs, la moto est de plus en plus populaire chez les jeunes.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Кроме того, мотоспорт становится все более популярным среди молодежи.</w:t>
      </w:r>
      <w:r w:rsidR="00013783" w:rsidRPr="00DF7056">
        <w:rPr>
          <w:rFonts w:ascii="Times New Roman" w:hAnsi="Times New Roman"/>
          <w:sz w:val="24"/>
          <w:szCs w:val="24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</w:rPr>
        <w:t>Ответ:</w:t>
      </w:r>
      <w:r w:rsidRPr="00DF7056">
        <w:rPr>
          <w:rFonts w:ascii="Times New Roman" w:hAnsi="Times New Roman"/>
          <w:sz w:val="24"/>
          <w:szCs w:val="24"/>
          <w:lang w:val="fr-FR"/>
        </w:rPr>
        <w:t> </w:t>
      </w:r>
      <w:r w:rsidRPr="00DF7056">
        <w:rPr>
          <w:rFonts w:ascii="Times New Roman" w:hAnsi="Times New Roman"/>
          <w:sz w:val="24"/>
          <w:szCs w:val="24"/>
        </w:rPr>
        <w:t>2.</w:t>
      </w:r>
    </w:p>
    <w:p w:rsidR="00AA1656" w:rsidRPr="00DF7056" w:rsidRDefault="00AA1656" w:rsidP="00DF70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7056">
        <w:rPr>
          <w:rFonts w:ascii="Times New Roman" w:hAnsi="Times New Roman"/>
          <w:sz w:val="24"/>
          <w:szCs w:val="24"/>
          <w:lang w:val="fr-FR"/>
        </w:rPr>
        <w:t xml:space="preserve">19. </w:t>
      </w:r>
      <w:r w:rsidRPr="00DF7056">
        <w:rPr>
          <w:rFonts w:ascii="Times New Roman" w:hAnsi="Times New Roman"/>
          <w:sz w:val="24"/>
          <w:szCs w:val="24"/>
          <w:lang w:val="fr-FR"/>
        </w:rPr>
        <w:t>Le nombre d’enfants qui reçoivent de l’argent de poche de leurs parents augmente. Selon la dernière étude sur l’utilisation de cet argent, 85% des ados en profitent pour sortir avec des amis, pour aller au cinéma et pour faire les magasins.</w:t>
      </w:r>
      <w:r w:rsidR="00013783" w:rsidRPr="00DF705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7056">
        <w:rPr>
          <w:rFonts w:ascii="Times New Roman" w:hAnsi="Times New Roman"/>
          <w:sz w:val="24"/>
          <w:szCs w:val="24"/>
        </w:rPr>
        <w:t>Увеличивается число детей, получающих карманные деньги от родителей. Согласно последнему исследованию использования этих денег, 85% подростков используют их, чтобы встречаться с друзьями, ходить в кино и ходить по магазинам.</w:t>
      </w:r>
      <w:r w:rsidR="00013783" w:rsidRPr="00DF7056">
        <w:rPr>
          <w:rFonts w:ascii="Times New Roman" w:hAnsi="Times New Roman"/>
          <w:sz w:val="24"/>
          <w:szCs w:val="24"/>
        </w:rPr>
        <w:t xml:space="preserve"> </w:t>
      </w:r>
      <w:r w:rsidRPr="00DF7056">
        <w:rPr>
          <w:rFonts w:ascii="Times New Roman" w:hAnsi="Times New Roman"/>
          <w:spacing w:val="30"/>
          <w:sz w:val="24"/>
          <w:szCs w:val="24"/>
        </w:rPr>
        <w:t>Ответ:</w:t>
      </w:r>
      <w:r w:rsidRPr="00DF7056">
        <w:rPr>
          <w:rFonts w:ascii="Times New Roman" w:hAnsi="Times New Roman"/>
          <w:sz w:val="24"/>
          <w:szCs w:val="24"/>
        </w:rPr>
        <w:t> 1.</w:t>
      </w:r>
    </w:p>
    <w:p w:rsidR="00AA1656" w:rsidRPr="00013783" w:rsidRDefault="00AA1656" w:rsidP="00DF705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1656" w:rsidRPr="00DF7056" w:rsidRDefault="00DF7056" w:rsidP="00DF70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7056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 xml:space="preserve"> для учащихся</w:t>
      </w:r>
      <w:r w:rsidRPr="00DF7056">
        <w:rPr>
          <w:rFonts w:ascii="Times New Roman" w:hAnsi="Times New Roman"/>
          <w:b/>
          <w:sz w:val="28"/>
          <w:szCs w:val="28"/>
        </w:rPr>
        <w:t xml:space="preserve"> по работе с разделом </w:t>
      </w:r>
      <w:r w:rsidR="00AA1656" w:rsidRPr="00DF7056">
        <w:rPr>
          <w:rFonts w:ascii="Times New Roman" w:hAnsi="Times New Roman"/>
          <w:b/>
          <w:sz w:val="28"/>
          <w:szCs w:val="28"/>
        </w:rPr>
        <w:t>«Чтение»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Прочитайте внимательно задание, это поможет лучше ориентироваться в тексте и настроиться на информацию текста.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Прочтите весь текст целиком, чтобы понять основной смысл, так называемое «беглое чтение».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Не пытайтесь сэкономить время, читая только те части текста, которые соответствуют вопросу, можете пропустить детали. Читайте весь текст целиком – это поможет понять контекст и ничего не упустить при выборе правильного ответа на вопрос задания.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Не тратьте слишком много времени на один вопрос, если он вам непонятен, вернетесь к нему позже.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Не волнуйтесь, если вы не знакомы с обсуждаемой темой в тексте. Все ответы вы найдете в тексте, если будете читать внимательно.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Если даже вам некоторые слова неизвестны, их смысл можно узнать или угадать из контекста. Главное: ухватить общий смысл текста при «беглом чтении», детали пр</w:t>
      </w:r>
      <w:r w:rsidR="00DF7056">
        <w:rPr>
          <w:rFonts w:ascii="Times New Roman" w:hAnsi="Times New Roman"/>
          <w:sz w:val="28"/>
          <w:szCs w:val="28"/>
        </w:rPr>
        <w:t>ояснятся при повторном чтении.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Перед повторным чтением ознакомьтесь с заданиями к тексту: повторно читая текст, вы автоматически фиксируете внимание на ответах к заданиям в тексте.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Если задание с установлением соответствия, пытайтесь подобрать самое правильное методом исключения.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Старайтесь равномерно распределить свое время между всеми частями задания.</w:t>
      </w:r>
    </w:p>
    <w:p w:rsidR="00AA1656" w:rsidRPr="00013783" w:rsidRDefault="00AA1656" w:rsidP="00DF7056">
      <w:pPr>
        <w:pStyle w:val="a5"/>
        <w:numPr>
          <w:ilvl w:val="0"/>
          <w:numId w:val="2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13783">
        <w:rPr>
          <w:rFonts w:ascii="Times New Roman" w:hAnsi="Times New Roman"/>
          <w:sz w:val="28"/>
          <w:szCs w:val="28"/>
        </w:rPr>
        <w:t>Не оставляйте незаполненных заданий.</w:t>
      </w:r>
    </w:p>
    <w:p w:rsidR="00AA1656" w:rsidRPr="00572FEC" w:rsidRDefault="00AA1656" w:rsidP="00572FE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72FEC">
        <w:rPr>
          <w:rFonts w:ascii="Times New Roman" w:hAnsi="Times New Roman"/>
          <w:sz w:val="24"/>
          <w:szCs w:val="24"/>
        </w:rPr>
        <w:t xml:space="preserve">Источник: </w:t>
      </w:r>
      <w:hyperlink r:id="rId7" w:history="1">
        <w:r w:rsidR="00013783" w:rsidRPr="00572FEC">
          <w:rPr>
            <w:rStyle w:val="a4"/>
            <w:rFonts w:ascii="Times New Roman" w:hAnsi="Times New Roman"/>
            <w:sz w:val="24"/>
            <w:szCs w:val="24"/>
          </w:rPr>
          <w:t>https://testirovanie24.ru/oge-angliyskiy-yazyk-chtenie-layfhaki</w:t>
        </w:r>
      </w:hyperlink>
    </w:p>
    <w:p w:rsidR="00013783" w:rsidRPr="00AA1656" w:rsidRDefault="00013783" w:rsidP="00AA165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013783" w:rsidRPr="00AA1656" w:rsidSect="00DF7056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B4" w:rsidRDefault="00F940B4" w:rsidP="00F940B4">
      <w:pPr>
        <w:spacing w:after="0" w:line="240" w:lineRule="auto"/>
      </w:pPr>
      <w:r>
        <w:separator/>
      </w:r>
    </w:p>
  </w:endnote>
  <w:endnote w:type="continuationSeparator" w:id="0">
    <w:p w:rsidR="00F940B4" w:rsidRDefault="00F940B4" w:rsidP="00F9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B4" w:rsidRDefault="00F940B4" w:rsidP="00F940B4">
      <w:pPr>
        <w:spacing w:after="0" w:line="240" w:lineRule="auto"/>
      </w:pPr>
      <w:r>
        <w:separator/>
      </w:r>
    </w:p>
  </w:footnote>
  <w:footnote w:type="continuationSeparator" w:id="0">
    <w:p w:rsidR="00F940B4" w:rsidRDefault="00F940B4" w:rsidP="00F9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654189"/>
      <w:docPartObj>
        <w:docPartGallery w:val="Page Numbers (Top of Page)"/>
        <w:docPartUnique/>
      </w:docPartObj>
    </w:sdtPr>
    <w:sdtContent>
      <w:p w:rsidR="00F940B4" w:rsidRDefault="00F940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FEC">
          <w:rPr>
            <w:noProof/>
          </w:rPr>
          <w:t>1</w:t>
        </w:r>
        <w:r>
          <w:fldChar w:fldCharType="end"/>
        </w:r>
      </w:p>
    </w:sdtContent>
  </w:sdt>
  <w:p w:rsidR="00F940B4" w:rsidRDefault="00F9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24ECE"/>
    <w:multiLevelType w:val="hybridMultilevel"/>
    <w:tmpl w:val="1492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7B92"/>
    <w:multiLevelType w:val="multilevel"/>
    <w:tmpl w:val="B77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B2"/>
    <w:rsid w:val="00013783"/>
    <w:rsid w:val="0005001D"/>
    <w:rsid w:val="00572FEC"/>
    <w:rsid w:val="006D5FB2"/>
    <w:rsid w:val="009003E2"/>
    <w:rsid w:val="00AA1656"/>
    <w:rsid w:val="00DF7056"/>
    <w:rsid w:val="00EB15EB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FE81-B9DD-4D1E-B61D-1183905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A1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1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1656"/>
    <w:rPr>
      <w:color w:val="0563C1" w:themeColor="hyperlink"/>
      <w:u w:val="single"/>
    </w:rPr>
  </w:style>
  <w:style w:type="paragraph" w:styleId="a5">
    <w:name w:val="No Spacing"/>
    <w:uiPriority w:val="1"/>
    <w:qFormat/>
    <w:rsid w:val="0001378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9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0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0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stirovanie24.ru/oge-angliyskiy-yazyk-chtenie-layfha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2023-04-25T14:29:00Z</dcterms:created>
  <dcterms:modified xsi:type="dcterms:W3CDTF">2023-04-25T22:35:00Z</dcterms:modified>
</cp:coreProperties>
</file>